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f8057c56e5794f2f" /><Relationship Type="http://schemas.openxmlformats.org/package/2006/relationships/metadata/core-properties" Target="package/services/metadata/core-properties/858def100e6d48408de8e5bd4134b280.psmdcp" Id="R11c06febe59c4613"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ind w:left="0" w:firstLine="0"/>
        <w:jc w:val="center"/>
        <w:rPr>
          <w:b w:val="1"/>
          <w:sz w:val="28"/>
          <w:szCs w:val="28"/>
        </w:rPr>
      </w:pPr>
      <w:r w:rsidRPr="00000000" w:rsidDel="00000000" w:rsidR="00000000">
        <w:rPr>
          <w:b w:val="1"/>
          <w:sz w:val="28"/>
          <w:szCs w:val="28"/>
          <w:rtl w:val="0"/>
        </w:rPr>
        <w:t xml:space="preserve">ESOL Volunteer Training Offer</w:t>
      </w:r>
    </w:p>
    <w:p xmlns:wp14="http://schemas.microsoft.com/office/word/2010/wordml" w:rsidRPr="00000000" w:rsidR="00000000" w:rsidDel="00000000" w:rsidP="00000000" w:rsidRDefault="00000000" w14:paraId="00000002" wp14:textId="113D6169">
      <w:pPr>
        <w:rPr>
          <w:sz w:val="24"/>
          <w:szCs w:val="24"/>
        </w:rPr>
      </w:pPr>
      <w:r w:rsidRPr="6927B77F" w:rsidR="00000000">
        <w:rPr>
          <w:sz w:val="24"/>
          <w:szCs w:val="24"/>
        </w:rPr>
        <w:t>Please choose from the following for your participants. Laura Mackey, Regional ESOL Co-ordinator for the North West (</w:t>
      </w:r>
      <w:hyperlink r:id="R2b115c551ac84294">
        <w:r w:rsidRPr="6927B77F" w:rsidR="00000000">
          <w:rPr>
            <w:color w:val="1155CC"/>
            <w:sz w:val="24"/>
            <w:szCs w:val="24"/>
            <w:u w:val="single"/>
          </w:rPr>
          <w:t>laura.mackey@manchester.gov.uk</w:t>
        </w:r>
      </w:hyperlink>
      <w:r w:rsidRPr="6927B77F" w:rsidR="00000000">
        <w:rPr>
          <w:sz w:val="24"/>
          <w:szCs w:val="24"/>
        </w:rPr>
        <w:t>), could come and deliver a half day, full day or several sessions in your area for</w:t>
      </w:r>
      <w:r w:rsidRPr="6927B77F" w:rsidR="00000000">
        <w:rPr>
          <w:b w:val="1"/>
          <w:bCs w:val="1"/>
          <w:sz w:val="24"/>
          <w:szCs w:val="24"/>
        </w:rPr>
        <w:t xml:space="preserve"> free</w:t>
      </w:r>
      <w:r w:rsidRPr="6927B77F" w:rsidR="00000000">
        <w:rPr>
          <w:sz w:val="24"/>
          <w:szCs w:val="24"/>
        </w:rPr>
        <w:t xml:space="preserve">. </w:t>
      </w:r>
    </w:p>
    <w:p xmlns:wp14="http://schemas.microsoft.com/office/word/2010/wordml" w:rsidRPr="00000000" w:rsidR="00000000" w:rsidDel="00000000" w:rsidP="00000000" w:rsidRDefault="00000000" w14:paraId="00000003" wp14:textId="77777777">
      <w:pPr>
        <w:jc w:val="left"/>
        <w:rPr>
          <w:sz w:val="16"/>
          <w:szCs w:val="16"/>
        </w:rPr>
      </w:pPr>
      <w:r w:rsidRPr="00000000" w:rsidDel="00000000" w:rsidR="00000000">
        <w:rPr>
          <w:rtl w:val="0"/>
        </w:rPr>
      </w:r>
    </w:p>
    <w:tbl>
      <w:tblPr>
        <w:tblW w:w="11205" w:type="dxa"/>
        <w:jc w:val="cente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Change w:author="">
          <w:tblPr/>
        </w:tblPrChange>
      </w:tblPr>
      <w:tblGrid>
        <w:tblGridChange>
          <w:tblGrid>
            <w:gridCol w:w="3735"/>
            <w:gridCol w:w="7470"/>
          </w:tblGrid>
        </w:tblGridChange>
        <w:gridCol w:w="1785"/>
        <w:gridCol w:w="9420"/>
      </w:tblGrid>
      <w:tr xmlns:wp14="http://schemas.microsoft.com/office/word/2010/wordml" w:rsidTr="6927B77F" w14:paraId="325F25DF" wp14:textId="77777777">
        <w:tc>
          <w:tcPr>
            <w:tcW w:w="1785" w:type="dxa"/>
            <w:shd w:val="clear" w:color="auto" w:fill="E06666"/>
            <w:tcMar>
              <w:top w:w="100.0" w:type="dxa"/>
              <w:left w:w="100.0" w:type="dxa"/>
              <w:bottom w:w="100.0" w:type="dxa"/>
              <w:right w:w="100.0" w:type="dxa"/>
            </w:tcMar>
            <w:vAlign w:val="top"/>
          </w:tcPr>
          <w:p w:rsidRPr="00000000" w:rsidR="00000000" w:rsidDel="00000000" w:rsidP="00000000" w:rsidRDefault="00000000" w14:paraId="0000000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sz w:val="24"/>
                <w:szCs w:val="24"/>
              </w:rPr>
            </w:pPr>
            <w:r w:rsidRPr="00000000" w:rsidDel="00000000" w:rsidR="00000000">
              <w:rPr>
                <w:b w:val="1"/>
                <w:sz w:val="24"/>
                <w:szCs w:val="24"/>
                <w:rtl w:val="0"/>
              </w:rPr>
              <w:t xml:space="preserve">Topic</w:t>
            </w:r>
          </w:p>
        </w:tc>
        <w:tc>
          <w:tcPr>
            <w:tcW w:w="9420" w:type="dxa"/>
            <w:shd w:val="clear" w:color="auto" w:fill="E06666"/>
            <w:tcMar>
              <w:top w:w="100.0" w:type="dxa"/>
              <w:left w:w="100.0" w:type="dxa"/>
              <w:bottom w:w="100.0" w:type="dxa"/>
              <w:right w:w="100.0" w:type="dxa"/>
            </w:tcMar>
            <w:vAlign w:val="top"/>
          </w:tcPr>
          <w:p w:rsidRPr="00000000" w:rsidR="00000000" w:rsidDel="00000000" w:rsidP="00000000" w:rsidRDefault="00000000" w14:paraId="0000000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b w:val="1"/>
                <w:sz w:val="24"/>
                <w:szCs w:val="24"/>
              </w:rPr>
            </w:pPr>
            <w:r w:rsidRPr="00000000" w:rsidDel="00000000" w:rsidR="00000000">
              <w:rPr>
                <w:b w:val="1"/>
                <w:sz w:val="24"/>
                <w:szCs w:val="24"/>
                <w:rtl w:val="0"/>
              </w:rPr>
              <w:t xml:space="preserve">Description</w:t>
            </w:r>
          </w:p>
        </w:tc>
      </w:tr>
      <w:tr xmlns:wp14="http://schemas.microsoft.com/office/word/2010/wordml" w:rsidTr="6927B77F" w14:paraId="3ACB11ED" wp14:textId="77777777">
        <w:tc>
          <w:tcPr>
            <w:tcW w:w="1785" w:type="dxa"/>
            <w:shd w:val="clear" w:color="auto" w:fill="auto"/>
            <w:tcMar>
              <w:top w:w="100.0" w:type="dxa"/>
              <w:left w:w="100.0" w:type="dxa"/>
              <w:bottom w:w="100.0" w:type="dxa"/>
              <w:right w:w="100.0" w:type="dxa"/>
            </w:tcMar>
            <w:vAlign w:val="top"/>
          </w:tcPr>
          <w:p w:rsidRPr="00000000" w:rsidR="00000000" w:rsidDel="00000000" w:rsidP="00000000" w:rsidRDefault="00000000" w14:paraId="0000000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24"/>
                <w:szCs w:val="24"/>
              </w:rPr>
            </w:pPr>
            <w:r w:rsidRPr="00000000" w:rsidDel="00000000" w:rsidR="00000000">
              <w:rPr>
                <w:sz w:val="24"/>
                <w:szCs w:val="24"/>
                <w:rtl w:val="0"/>
              </w:rPr>
              <w:t xml:space="preserve">Teach Meet</w:t>
            </w:r>
          </w:p>
        </w:tc>
        <w:tc>
          <w:tcPr>
            <w:tcW w:w="9420" w:type="dxa"/>
            <w:shd w:val="clear" w:color="auto" w:fill="auto"/>
            <w:tcMar>
              <w:top w:w="100.0" w:type="dxa"/>
              <w:left w:w="100.0" w:type="dxa"/>
              <w:bottom w:w="100.0" w:type="dxa"/>
              <w:right w:w="100.0" w:type="dxa"/>
            </w:tcMar>
            <w:vAlign w:val="top"/>
          </w:tcPr>
          <w:p w:rsidRPr="00000000" w:rsidR="00000000" w:rsidDel="00000000" w:rsidP="00000000" w:rsidRDefault="00000000" w14:paraId="0000000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Aimed at experienced teachers, to share their favourite resources with each other. The trainer will also bring plenty of resources to share.</w:t>
            </w:r>
          </w:p>
        </w:tc>
      </w:tr>
      <w:tr xmlns:wp14="http://schemas.microsoft.com/office/word/2010/wordml" w:rsidTr="6927B77F" w14:paraId="03DF7221" wp14:textId="77777777">
        <w:tc>
          <w:tcPr>
            <w:tcW w:w="1785" w:type="dxa"/>
            <w:shd w:val="clear" w:color="auto" w:fill="auto"/>
            <w:tcMar>
              <w:top w:w="100.0" w:type="dxa"/>
              <w:left w:w="100.0" w:type="dxa"/>
              <w:bottom w:w="100.0" w:type="dxa"/>
              <w:right w:w="100.0" w:type="dxa"/>
            </w:tcMar>
            <w:vAlign w:val="top"/>
          </w:tcPr>
          <w:p w:rsidRPr="00000000" w:rsidR="00000000" w:rsidDel="00000000" w:rsidP="00000000" w:rsidRDefault="00000000" w14:paraId="0000000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24"/>
                <w:szCs w:val="24"/>
              </w:rPr>
            </w:pPr>
            <w:r w:rsidRPr="00000000" w:rsidDel="00000000" w:rsidR="00000000">
              <w:rPr>
                <w:sz w:val="24"/>
                <w:szCs w:val="24"/>
                <w:rtl w:val="0"/>
              </w:rPr>
              <w:t xml:space="preserve">Literacy - Phonics</w:t>
            </w:r>
          </w:p>
        </w:tc>
        <w:tc>
          <w:tcPr>
            <w:tcW w:w="9420" w:type="dxa"/>
            <w:shd w:val="clear" w:color="auto" w:fill="auto"/>
            <w:tcMar>
              <w:top w:w="100.0" w:type="dxa"/>
              <w:left w:w="100.0" w:type="dxa"/>
              <w:bottom w:w="100.0" w:type="dxa"/>
              <w:right w:w="100.0" w:type="dxa"/>
            </w:tcMar>
            <w:vAlign w:val="top"/>
          </w:tcPr>
          <w:p w:rsidRPr="00000000" w:rsidR="00000000" w:rsidDel="00000000" w:rsidP="00000000" w:rsidRDefault="00000000" w14:paraId="00000009" wp14:textId="77777777">
            <w:pPr>
              <w:widowControl w:val="0"/>
              <w:spacing w:line="240" w:lineRule="auto"/>
              <w:rPr/>
            </w:pPr>
            <w:r w:rsidRPr="00000000" w:rsidDel="00000000" w:rsidR="00000000">
              <w:rPr>
                <w:rtl w:val="0"/>
              </w:rPr>
              <w:t xml:space="preserve">Could also be called ‘sounding out the letters’.For tutors of low level ESOL learners with literacy needs. An explanation, demo and resources around one method of teaching literacy that is used a lot in schools. </w:t>
            </w:r>
          </w:p>
        </w:tc>
      </w:tr>
      <w:tr xmlns:wp14="http://schemas.microsoft.com/office/word/2010/wordml" w:rsidTr="6927B77F" w14:paraId="4EBDAA5B" wp14:textId="77777777">
        <w:tc>
          <w:tcPr>
            <w:tcW w:w="1785" w:type="dxa"/>
            <w:shd w:val="clear" w:color="auto" w:fill="auto"/>
            <w:tcMar>
              <w:top w:w="100.0" w:type="dxa"/>
              <w:left w:w="100.0" w:type="dxa"/>
              <w:bottom w:w="100.0" w:type="dxa"/>
              <w:right w:w="100.0" w:type="dxa"/>
            </w:tcMar>
            <w:vAlign w:val="top"/>
          </w:tcPr>
          <w:p w:rsidRPr="00000000" w:rsidR="00000000" w:rsidDel="00000000" w:rsidP="00000000" w:rsidRDefault="00000000" w14:paraId="0000000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24"/>
                <w:szCs w:val="24"/>
              </w:rPr>
            </w:pPr>
            <w:r w:rsidRPr="00000000" w:rsidDel="00000000" w:rsidR="00000000">
              <w:rPr>
                <w:sz w:val="24"/>
                <w:szCs w:val="24"/>
                <w:rtl w:val="0"/>
              </w:rPr>
              <w:t xml:space="preserve">Literacy - Whole word recognition</w:t>
            </w:r>
          </w:p>
        </w:tc>
        <w:tc>
          <w:tcPr>
            <w:tcW w:w="9420" w:type="dxa"/>
            <w:shd w:val="clear" w:color="auto" w:fill="auto"/>
            <w:tcMar>
              <w:top w:w="100.0" w:type="dxa"/>
              <w:left w:w="100.0" w:type="dxa"/>
              <w:bottom w:w="100.0" w:type="dxa"/>
              <w:right w:w="100.0" w:type="dxa"/>
            </w:tcMar>
            <w:vAlign w:val="top"/>
          </w:tcPr>
          <w:p w:rsidRPr="00000000" w:rsidR="00000000" w:rsidDel="00000000" w:rsidP="00000000" w:rsidRDefault="00000000" w14:paraId="0000000B" wp14:textId="77777777">
            <w:pPr>
              <w:widowControl w:val="0"/>
              <w:spacing w:line="240" w:lineRule="auto"/>
              <w:rPr/>
            </w:pPr>
            <w:r w:rsidRPr="00000000" w:rsidDel="00000000" w:rsidR="00000000">
              <w:rPr>
                <w:rtl w:val="0"/>
              </w:rPr>
              <w:t xml:space="preserve">Looking at high frequency words and the shape of the words. For tutors of low level ESOL learners with literacy needs. An explanation, demo and resources around one method of teaching literacy that is used a lot in schools. </w:t>
            </w:r>
            <w:r w:rsidRPr="00000000" w:rsidDel="00000000" w:rsidR="00000000">
              <w:rPr>
                <w:rtl w:val="0"/>
              </w:rPr>
            </w:r>
          </w:p>
        </w:tc>
      </w:tr>
      <w:tr xmlns:wp14="http://schemas.microsoft.com/office/word/2010/wordml" w:rsidTr="6927B77F" w14:paraId="1551E694" wp14:textId="77777777">
        <w:tc>
          <w:tcPr>
            <w:tcW w:w="1785" w:type="dxa"/>
            <w:shd w:val="clear" w:color="auto" w:fill="auto"/>
            <w:tcMar>
              <w:top w:w="100.0" w:type="dxa"/>
              <w:left w:w="100.0" w:type="dxa"/>
              <w:bottom w:w="100.0" w:type="dxa"/>
              <w:right w:w="100.0" w:type="dxa"/>
            </w:tcMar>
            <w:vAlign w:val="top"/>
          </w:tcPr>
          <w:p w:rsidRPr="00000000" w:rsidR="00000000" w:rsidDel="00000000" w:rsidP="00000000" w:rsidRDefault="00000000" w14:paraId="0000000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24"/>
                <w:szCs w:val="24"/>
              </w:rPr>
            </w:pPr>
            <w:r w:rsidRPr="00000000" w:rsidDel="00000000" w:rsidR="00000000">
              <w:rPr>
                <w:sz w:val="24"/>
                <w:szCs w:val="24"/>
                <w:rtl w:val="0"/>
              </w:rPr>
              <w:t xml:space="preserve">Literacy - The Language Experience</w:t>
            </w:r>
          </w:p>
        </w:tc>
        <w:tc>
          <w:tcPr>
            <w:tcW w:w="9420" w:type="dxa"/>
            <w:shd w:val="clear" w:color="auto" w:fill="auto"/>
            <w:tcMar>
              <w:top w:w="100.0" w:type="dxa"/>
              <w:left w:w="100.0" w:type="dxa"/>
              <w:bottom w:w="100.0" w:type="dxa"/>
              <w:right w:w="100.0" w:type="dxa"/>
            </w:tcMar>
            <w:vAlign w:val="top"/>
          </w:tcPr>
          <w:p w:rsidRPr="00000000" w:rsidR="00000000" w:rsidDel="00000000" w:rsidP="00000000" w:rsidRDefault="00000000" w14:paraId="0000000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Analysing a video clip of an ESOL method of teaching literacy using the learners’ prior knowledge and experience.</w:t>
            </w:r>
          </w:p>
        </w:tc>
      </w:tr>
      <w:tr xmlns:wp14="http://schemas.microsoft.com/office/word/2010/wordml" w:rsidTr="6927B77F" w14:paraId="5CA4BFC4" wp14:textId="77777777">
        <w:trPr>
          <w:trHeight w:val="540" w:hRule="atLeast"/>
        </w:trPr>
        <w:tc>
          <w:tcPr>
            <w:tcW w:w="1785" w:type="dxa"/>
            <w:shd w:val="clear" w:color="auto" w:fill="auto"/>
            <w:tcMar>
              <w:top w:w="100.0" w:type="dxa"/>
              <w:left w:w="100.0" w:type="dxa"/>
              <w:bottom w:w="100.0" w:type="dxa"/>
              <w:right w:w="100.0" w:type="dxa"/>
            </w:tcMar>
            <w:vAlign w:val="top"/>
          </w:tcPr>
          <w:p w:rsidRPr="00000000" w:rsidR="00000000" w:rsidDel="00000000" w:rsidP="00000000" w:rsidRDefault="00000000" w14:paraId="0000000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24"/>
                <w:szCs w:val="24"/>
              </w:rPr>
            </w:pPr>
            <w:r w:rsidRPr="00000000" w:rsidDel="00000000" w:rsidR="00000000">
              <w:rPr>
                <w:sz w:val="24"/>
                <w:szCs w:val="24"/>
                <w:rtl w:val="0"/>
              </w:rPr>
              <w:t xml:space="preserve">Realia</w:t>
            </w:r>
          </w:p>
        </w:tc>
        <w:tc>
          <w:tcPr>
            <w:tcW w:w="9420" w:type="dxa"/>
            <w:shd w:val="clear" w:color="auto" w:fill="auto"/>
            <w:tcMar>
              <w:top w:w="100.0" w:type="dxa"/>
              <w:left w:w="100.0" w:type="dxa"/>
              <w:bottom w:w="100.0" w:type="dxa"/>
              <w:right w:w="100.0" w:type="dxa"/>
            </w:tcMar>
            <w:vAlign w:val="top"/>
          </w:tcPr>
          <w:p w:rsidRPr="00000000" w:rsidR="00000000" w:rsidDel="00000000" w:rsidP="00000000" w:rsidRDefault="00000000" w14:paraId="0000000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Demonstration of how real life items can be used in the classroom. </w:t>
            </w:r>
          </w:p>
        </w:tc>
      </w:tr>
      <w:tr xmlns:wp14="http://schemas.microsoft.com/office/word/2010/wordml" w:rsidTr="6927B77F" w14:paraId="5F5FC7ED" wp14:textId="77777777">
        <w:tc>
          <w:tcPr>
            <w:tcW w:w="1785" w:type="dxa"/>
            <w:shd w:val="clear" w:color="auto" w:fill="auto"/>
            <w:tcMar>
              <w:top w:w="100.0" w:type="dxa"/>
              <w:left w:w="100.0" w:type="dxa"/>
              <w:bottom w:w="100.0" w:type="dxa"/>
              <w:right w:w="100.0" w:type="dxa"/>
            </w:tcMar>
            <w:vAlign w:val="top"/>
          </w:tcPr>
          <w:p w:rsidRPr="00000000" w:rsidR="00000000" w:rsidDel="00000000" w:rsidP="00000000" w:rsidRDefault="00000000" w14:paraId="0000001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24"/>
                <w:szCs w:val="24"/>
              </w:rPr>
            </w:pPr>
            <w:r w:rsidRPr="00000000" w:rsidDel="00000000" w:rsidR="00000000">
              <w:rPr>
                <w:sz w:val="24"/>
                <w:szCs w:val="24"/>
                <w:rtl w:val="0"/>
              </w:rPr>
              <w:t xml:space="preserve">Writing a lesson plan</w:t>
            </w:r>
          </w:p>
        </w:tc>
        <w:tc>
          <w:tcPr>
            <w:tcW w:w="9420" w:type="dxa"/>
            <w:shd w:val="clear" w:color="auto" w:fill="auto"/>
            <w:tcMar>
              <w:top w:w="100.0" w:type="dxa"/>
              <w:left w:w="100.0" w:type="dxa"/>
              <w:bottom w:w="100.0" w:type="dxa"/>
              <w:right w:w="100.0" w:type="dxa"/>
            </w:tcMar>
            <w:vAlign w:val="top"/>
          </w:tcPr>
          <w:p w:rsidRPr="00000000" w:rsidR="00000000" w:rsidDel="00000000" w:rsidP="00000000" w:rsidRDefault="00000000" w14:paraId="0000001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The trainer leads group work into how a topic is broken down into lesson plans.</w:t>
            </w:r>
          </w:p>
        </w:tc>
      </w:tr>
      <w:tr xmlns:wp14="http://schemas.microsoft.com/office/word/2010/wordml" w:rsidTr="6927B77F" w14:paraId="3D65A7CB" wp14:textId="77777777">
        <w:tc>
          <w:tcPr>
            <w:tcW w:w="1785" w:type="dxa"/>
            <w:shd w:val="clear" w:color="auto" w:fill="auto"/>
            <w:tcMar>
              <w:top w:w="100.0" w:type="dxa"/>
              <w:left w:w="100.0" w:type="dxa"/>
              <w:bottom w:w="100.0" w:type="dxa"/>
              <w:right w:w="100.0" w:type="dxa"/>
            </w:tcMar>
            <w:vAlign w:val="top"/>
          </w:tcPr>
          <w:p w:rsidRPr="00000000" w:rsidR="00000000" w:rsidDel="00000000" w:rsidP="00000000" w:rsidRDefault="00000000" w14:paraId="0000001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24"/>
                <w:szCs w:val="24"/>
              </w:rPr>
            </w:pPr>
            <w:r w:rsidRPr="00000000" w:rsidDel="00000000" w:rsidR="00000000">
              <w:rPr>
                <w:sz w:val="24"/>
                <w:szCs w:val="24"/>
                <w:rtl w:val="0"/>
              </w:rPr>
              <w:t xml:space="preserve">Basic Grammar</w:t>
            </w:r>
          </w:p>
        </w:tc>
        <w:tc>
          <w:tcPr>
            <w:tcW w:w="9420" w:type="dxa"/>
            <w:shd w:val="clear" w:color="auto" w:fill="auto"/>
            <w:tcMar>
              <w:top w:w="100.0" w:type="dxa"/>
              <w:left w:w="100.0" w:type="dxa"/>
              <w:bottom w:w="100.0" w:type="dxa"/>
              <w:right w:w="100.0" w:type="dxa"/>
            </w:tcMar>
            <w:vAlign w:val="top"/>
          </w:tcPr>
          <w:p w:rsidRPr="00000000" w:rsidR="00000000" w:rsidDel="00000000" w:rsidP="00000000" w:rsidRDefault="00000000" w14:paraId="0000001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An explanation of key grammar points with resources and activities to practise and can then be used in the classroom.</w:t>
            </w:r>
          </w:p>
        </w:tc>
      </w:tr>
      <w:tr xmlns:wp14="http://schemas.microsoft.com/office/word/2010/wordml" w:rsidTr="6927B77F" w14:paraId="669D0328" wp14:textId="77777777">
        <w:tc>
          <w:tcPr>
            <w:tcW w:w="1785" w:type="dxa"/>
            <w:shd w:val="clear" w:color="auto" w:fill="auto"/>
            <w:tcMar>
              <w:top w:w="100.0" w:type="dxa"/>
              <w:left w:w="100.0" w:type="dxa"/>
              <w:bottom w:w="100.0" w:type="dxa"/>
              <w:right w:w="100.0" w:type="dxa"/>
            </w:tcMar>
            <w:vAlign w:val="top"/>
          </w:tcPr>
          <w:p w:rsidRPr="00000000" w:rsidR="00000000" w:rsidDel="00000000" w:rsidP="00000000" w:rsidRDefault="00000000" w14:paraId="0000001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24"/>
                <w:szCs w:val="24"/>
              </w:rPr>
            </w:pPr>
            <w:r w:rsidRPr="00000000" w:rsidDel="00000000" w:rsidR="00000000">
              <w:rPr>
                <w:sz w:val="24"/>
                <w:szCs w:val="24"/>
                <w:rtl w:val="0"/>
              </w:rPr>
              <w:t xml:space="preserve">Teaching Resources</w:t>
            </w:r>
          </w:p>
        </w:tc>
        <w:tc>
          <w:tcPr>
            <w:tcW w:w="9420" w:type="dxa"/>
            <w:shd w:val="clear" w:color="auto" w:fill="auto"/>
            <w:tcMar>
              <w:top w:w="100.0" w:type="dxa"/>
              <w:left w:w="100.0" w:type="dxa"/>
              <w:bottom w:w="100.0" w:type="dxa"/>
              <w:right w:w="100.0" w:type="dxa"/>
            </w:tcMar>
            <w:vAlign w:val="top"/>
          </w:tcPr>
          <w:p w:rsidRPr="00000000" w:rsidR="00000000" w:rsidDel="00000000" w:rsidP="00000000" w:rsidRDefault="00000000" w14:paraId="0000001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The trainer will provide and signpost participants to a lot of resources</w:t>
            </w:r>
          </w:p>
          <w:p w:rsidRPr="00000000" w:rsidR="00000000" w:rsidDel="00000000" w:rsidP="00000000" w:rsidRDefault="00000000" w14:paraId="0000001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r>
          </w:p>
        </w:tc>
      </w:tr>
      <w:tr xmlns:wp14="http://schemas.microsoft.com/office/word/2010/wordml" w:rsidTr="6927B77F" w14:paraId="09F68C35" wp14:textId="77777777">
        <w:tc>
          <w:tcPr>
            <w:tcW w:w="1785" w:type="dxa"/>
            <w:shd w:val="clear" w:color="auto" w:fill="auto"/>
            <w:tcMar>
              <w:top w:w="100.0" w:type="dxa"/>
              <w:left w:w="100.0" w:type="dxa"/>
              <w:bottom w:w="100.0" w:type="dxa"/>
              <w:right w:w="100.0" w:type="dxa"/>
            </w:tcMar>
            <w:vAlign w:val="top"/>
          </w:tcPr>
          <w:p w:rsidRPr="00000000" w:rsidR="00000000" w:rsidDel="00000000" w:rsidP="00000000" w:rsidRDefault="00000000" w14:paraId="0000001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24"/>
                <w:szCs w:val="24"/>
              </w:rPr>
            </w:pPr>
            <w:r w:rsidRPr="00000000" w:rsidDel="00000000" w:rsidR="00000000">
              <w:rPr>
                <w:sz w:val="24"/>
                <w:szCs w:val="24"/>
                <w:rtl w:val="0"/>
              </w:rPr>
              <w:t xml:space="preserve">ESOL Exams used in colleges</w:t>
            </w:r>
          </w:p>
        </w:tc>
        <w:tc>
          <w:tcPr>
            <w:tcW w:w="9420" w:type="dxa"/>
            <w:shd w:val="clear" w:color="auto" w:fill="auto"/>
            <w:tcMar>
              <w:top w:w="100.0" w:type="dxa"/>
              <w:left w:w="100.0" w:type="dxa"/>
              <w:bottom w:w="100.0" w:type="dxa"/>
              <w:right w:w="100.0" w:type="dxa"/>
            </w:tcMar>
            <w:vAlign w:val="top"/>
          </w:tcPr>
          <w:p w:rsidRPr="00000000" w:rsidR="00000000" w:rsidDel="00000000" w:rsidP="00000000" w:rsidRDefault="00000000" w14:paraId="0000001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An explanation and resources around the ESOL exams used in colleges. </w:t>
            </w:r>
          </w:p>
        </w:tc>
      </w:tr>
      <w:tr xmlns:wp14="http://schemas.microsoft.com/office/word/2010/wordml" w:rsidTr="6927B77F" w14:paraId="35ABE1C1" wp14:textId="77777777">
        <w:tc>
          <w:tcPr>
            <w:tcW w:w="1785" w:type="dxa"/>
            <w:shd w:val="clear" w:color="auto" w:fill="auto"/>
            <w:tcMar>
              <w:top w:w="100.0" w:type="dxa"/>
              <w:left w:w="100.0" w:type="dxa"/>
              <w:bottom w:w="100.0" w:type="dxa"/>
              <w:right w:w="100.0" w:type="dxa"/>
            </w:tcMar>
            <w:vAlign w:val="top"/>
          </w:tcPr>
          <w:p w:rsidRPr="00000000" w:rsidR="00000000" w:rsidDel="00000000" w:rsidP="00000000" w:rsidRDefault="00000000" w14:paraId="0000001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24"/>
                <w:szCs w:val="24"/>
              </w:rPr>
            </w:pPr>
            <w:r w:rsidRPr="00000000" w:rsidDel="00000000" w:rsidR="00000000">
              <w:rPr>
                <w:sz w:val="24"/>
                <w:szCs w:val="24"/>
                <w:rtl w:val="0"/>
              </w:rPr>
              <w:t xml:space="preserve">Signposting people to ESOL classes</w:t>
            </w:r>
          </w:p>
        </w:tc>
        <w:tc>
          <w:tcPr>
            <w:tcW w:w="9420" w:type="dxa"/>
            <w:shd w:val="clear" w:color="auto" w:fill="auto"/>
            <w:tcMar>
              <w:top w:w="100.0" w:type="dxa"/>
              <w:left w:w="100.0" w:type="dxa"/>
              <w:bottom w:w="100.0" w:type="dxa"/>
              <w:right w:w="100.0" w:type="dxa"/>
            </w:tcMar>
            <w:vAlign w:val="top"/>
          </w:tcPr>
          <w:p w:rsidRPr="00000000" w:rsidR="00000000" w:rsidDel="00000000" w:rsidP="00000000" w:rsidRDefault="00000000" w14:paraId="0000001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The trainer will demonstrate how to use the Google map of ESOL providers to find ESOL classes for their client. </w:t>
            </w:r>
          </w:p>
        </w:tc>
      </w:tr>
      <w:tr xmlns:wp14="http://schemas.microsoft.com/office/word/2010/wordml" w:rsidTr="6927B77F" w14:paraId="104D2CFF" wp14:textId="77777777">
        <w:tc>
          <w:tcPr>
            <w:tcW w:w="1785" w:type="dxa"/>
            <w:shd w:val="clear" w:color="auto" w:fill="auto"/>
            <w:tcMar>
              <w:top w:w="100.0" w:type="dxa"/>
              <w:left w:w="100.0" w:type="dxa"/>
              <w:bottom w:w="100.0" w:type="dxa"/>
              <w:right w:w="100.0" w:type="dxa"/>
            </w:tcMar>
            <w:vAlign w:val="top"/>
          </w:tcPr>
          <w:p w:rsidRPr="00000000" w:rsidR="00000000" w:rsidDel="00000000" w:rsidP="00000000" w:rsidRDefault="00000000" w14:paraId="0000001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24"/>
                <w:szCs w:val="24"/>
              </w:rPr>
            </w:pPr>
            <w:r w:rsidRPr="00000000" w:rsidDel="00000000" w:rsidR="00000000">
              <w:rPr>
                <w:sz w:val="24"/>
                <w:szCs w:val="24"/>
                <w:rtl w:val="0"/>
              </w:rPr>
              <w:t xml:space="preserve">How to structure a lesson</w:t>
            </w:r>
          </w:p>
        </w:tc>
        <w:tc>
          <w:tcPr>
            <w:tcW w:w="9420" w:type="dxa"/>
            <w:shd w:val="clear" w:color="auto" w:fill="auto"/>
            <w:tcMar>
              <w:top w:w="100.0" w:type="dxa"/>
              <w:left w:w="100.0" w:type="dxa"/>
              <w:bottom w:w="100.0" w:type="dxa"/>
              <w:right w:w="100.0" w:type="dxa"/>
            </w:tcMar>
            <w:vAlign w:val="top"/>
          </w:tcPr>
          <w:p w:rsidRPr="00000000" w:rsidR="00000000" w:rsidDel="00000000" w:rsidP="00000000" w:rsidRDefault="00000000" w14:paraId="0000001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Looking at receptive and active language skills and the framework that is often used to structure a lesson: the 3 Ps.</w:t>
            </w:r>
          </w:p>
        </w:tc>
      </w:tr>
      <w:tr xmlns:wp14="http://schemas.microsoft.com/office/word/2010/wordml" w:rsidTr="6927B77F" w14:paraId="535FC281" wp14:textId="77777777">
        <w:trPr>
          <w:trHeight w:val="735" w:hRule="atLeast"/>
        </w:trPr>
        <w:tc>
          <w:tcPr>
            <w:tcW w:w="1785" w:type="dxa"/>
            <w:shd w:val="clear" w:color="auto" w:fill="auto"/>
            <w:tcMar>
              <w:top w:w="100.0" w:type="dxa"/>
              <w:left w:w="100.0" w:type="dxa"/>
              <w:bottom w:w="100.0" w:type="dxa"/>
              <w:right w:w="100.0" w:type="dxa"/>
            </w:tcMar>
            <w:vAlign w:val="top"/>
          </w:tcPr>
          <w:p w:rsidRPr="00000000" w:rsidR="00000000" w:rsidDel="00000000" w:rsidP="00000000" w:rsidRDefault="00000000" w14:paraId="0000001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24"/>
                <w:szCs w:val="24"/>
              </w:rPr>
            </w:pPr>
            <w:r w:rsidRPr="00000000" w:rsidDel="00000000" w:rsidR="00000000">
              <w:rPr>
                <w:sz w:val="24"/>
                <w:szCs w:val="24"/>
                <w:rtl w:val="0"/>
              </w:rPr>
              <w:t xml:space="preserve">Is translation helpful?</w:t>
            </w:r>
          </w:p>
        </w:tc>
        <w:tc>
          <w:tcPr>
            <w:tcW w:w="9420" w:type="dxa"/>
            <w:shd w:val="clear" w:color="auto" w:fill="auto"/>
            <w:tcMar>
              <w:top w:w="100.0" w:type="dxa"/>
              <w:left w:w="100.0" w:type="dxa"/>
              <w:bottom w:w="100.0" w:type="dxa"/>
              <w:right w:w="100.0" w:type="dxa"/>
            </w:tcMar>
            <w:vAlign w:val="top"/>
          </w:tcPr>
          <w:p w:rsidRPr="00000000" w:rsidR="00000000" w:rsidDel="00000000" w:rsidP="00000000" w:rsidRDefault="00000000" w14:paraId="0000001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How much should we translate for learners? What can we do if we can’t translate? What happens to learners if we translate all the time? </w:t>
            </w:r>
          </w:p>
        </w:tc>
      </w:tr>
      <w:tr xmlns:wp14="http://schemas.microsoft.com/office/word/2010/wordml" w:rsidTr="6927B77F" w14:paraId="2EF8BEAD" wp14:textId="77777777">
        <w:trPr>
          <w:trHeight w:val="615" w:hRule="atLeast"/>
        </w:trPr>
        <w:tc>
          <w:tcPr>
            <w:tcW w:w="1785" w:type="dxa"/>
            <w:shd w:val="clear" w:color="auto" w:fill="auto"/>
            <w:tcMar>
              <w:top w:w="100.0" w:type="dxa"/>
              <w:left w:w="100.0" w:type="dxa"/>
              <w:bottom w:w="100.0" w:type="dxa"/>
              <w:right w:w="100.0" w:type="dxa"/>
            </w:tcMar>
            <w:vAlign w:val="top"/>
          </w:tcPr>
          <w:p w:rsidRPr="00000000" w:rsidR="00000000" w:rsidDel="00000000" w:rsidP="00000000" w:rsidRDefault="00000000" w14:paraId="0000001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24"/>
                <w:szCs w:val="24"/>
              </w:rPr>
            </w:pPr>
            <w:r w:rsidRPr="00000000" w:rsidDel="00000000" w:rsidR="00000000">
              <w:rPr>
                <w:sz w:val="24"/>
                <w:szCs w:val="24"/>
                <w:rtl w:val="0"/>
              </w:rPr>
              <w:t xml:space="preserve">Priority topics  </w:t>
            </w:r>
          </w:p>
        </w:tc>
        <w:tc>
          <w:tcPr>
            <w:tcW w:w="9420" w:type="dxa"/>
            <w:shd w:val="clear" w:color="auto" w:fill="auto"/>
            <w:tcMar>
              <w:top w:w="100.0" w:type="dxa"/>
              <w:left w:w="100.0" w:type="dxa"/>
              <w:bottom w:w="100.0" w:type="dxa"/>
              <w:right w:w="100.0" w:type="dxa"/>
            </w:tcMar>
            <w:vAlign w:val="top"/>
          </w:tcPr>
          <w:p w:rsidRPr="00000000" w:rsidR="00000000" w:rsidDel="00000000" w:rsidP="00000000" w:rsidRDefault="00000000" w14:paraId="0000002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A look at how to prioritise the topics covered in class depending on the learners</w:t>
            </w:r>
          </w:p>
        </w:tc>
      </w:tr>
      <w:tr xmlns:wp14="http://schemas.microsoft.com/office/word/2010/wordml" w:rsidTr="6927B77F" w14:paraId="7C10CB56" wp14:textId="77777777">
        <w:trPr>
          <w:trHeight w:val="615" w:hRule="atLeast"/>
        </w:trPr>
        <w:tc>
          <w:tcPr>
            <w:tcW w:w="1785" w:type="dxa"/>
            <w:shd w:val="clear" w:color="auto" w:fill="auto"/>
            <w:tcMar>
              <w:top w:w="100.0" w:type="dxa"/>
              <w:left w:w="100.0" w:type="dxa"/>
              <w:bottom w:w="100.0" w:type="dxa"/>
              <w:right w:w="100.0" w:type="dxa"/>
            </w:tcMar>
            <w:vAlign w:val="top"/>
          </w:tcPr>
          <w:p w:rsidRPr="00000000" w:rsidR="00000000" w:rsidDel="00000000" w:rsidP="00000000" w:rsidRDefault="00000000" w14:paraId="0000002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sz w:val="24"/>
                <w:szCs w:val="24"/>
              </w:rPr>
            </w:pPr>
            <w:r w:rsidRPr="00000000" w:rsidDel="00000000" w:rsidR="00000000">
              <w:rPr>
                <w:sz w:val="24"/>
                <w:szCs w:val="24"/>
                <w:rtl w:val="0"/>
              </w:rPr>
              <w:t xml:space="preserve">Online learning </w:t>
            </w:r>
          </w:p>
        </w:tc>
        <w:tc>
          <w:tcPr>
            <w:tcW w:w="9420" w:type="dxa"/>
            <w:shd w:val="clear" w:color="auto" w:fill="auto"/>
            <w:tcMar>
              <w:top w:w="100.0" w:type="dxa"/>
              <w:left w:w="100.0" w:type="dxa"/>
              <w:bottom w:w="100.0" w:type="dxa"/>
              <w:right w:w="100.0" w:type="dxa"/>
            </w:tcMar>
            <w:vAlign w:val="top"/>
          </w:tcPr>
          <w:p w:rsidRPr="00000000" w:rsidR="00000000" w:rsidDel="00000000" w:rsidP="00000000" w:rsidRDefault="00000000" w14:paraId="0000002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pPr>
            <w:r w:rsidRPr="00000000" w:rsidDel="00000000" w:rsidR="00000000">
              <w:rPr>
                <w:rtl w:val="0"/>
              </w:rPr>
              <w:t xml:space="preserve">Explore different online learning platforms, educational apps and online tools to help keep online ESOL lessons engaging</w:t>
            </w:r>
          </w:p>
        </w:tc>
      </w:tr>
    </w:tbl>
    <w:p xmlns:wp14="http://schemas.microsoft.com/office/word/2010/wordml" w:rsidRPr="00000000" w:rsidR="00000000" w:rsidDel="00000000" w:rsidP="00000000" w:rsidRDefault="00000000" w14:paraId="00000023" wp14:textId="77777777">
      <w:pPr>
        <w:jc w:val="left"/>
        <w:rPr>
          <w:sz w:val="36"/>
          <w:szCs w:val="36"/>
        </w:rPr>
      </w:pPr>
      <w:r w:rsidRPr="00000000" w:rsidDel="00000000" w:rsidR="00000000">
        <w:rPr>
          <w:rtl w:val="0"/>
        </w:rPr>
      </w:r>
    </w:p>
    <w:sectPr>
      <w:headerReference w:type="default" r:id="rId7"/>
      <w:pgSz w:w="11909" w:h="16834" w:orient="portrait"/>
      <w:pgMar w:top="720" w:right="720" w:bottom="720" w:left="28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24" wp14:textId="77777777">
    <w:pPr>
      <w:rPr/>
    </w:pP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60F57F25"/>
    <w:rsid w:val="00000000"/>
    <w:rsid w:val="60F57F25"/>
    <w:rsid w:val="6927B77F"/>
    <w:rsid w:val="710C57A7"/>
  </w:rsids>
  <w:clrSchemeMapping w:bg1="light1" w:t1="dark1" w:bg2="light2" w:t2="dark2" w:accent1="accent1" w:accent2="accent2" w:accent3="accent3" w:accent4="accent4" w:accent5="accent5" w:accent6="accent6" w:hyperlink="hyperlink" w:followedHyperlink="followedHyperlink"/>
  <w14:docId w14:val="597225E4"/>
  <w15:docId w15:val="{7D69FDA8-D4BA-458F-A405-1C5705A76ABC}"/>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_GB"/>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header" Target="header1.xml" Id="rId7" /><Relationship Type="http://schemas.openxmlformats.org/officeDocument/2006/relationships/hyperlink" Target="mailto:l.mackey@manchester.gov.uk" TargetMode="External" Id="R2b115c551ac8429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